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AD" w:rsidRPr="00EA7DD2" w:rsidRDefault="005D6FAD" w:rsidP="005D6FA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spellStart"/>
      <w:r w:rsidRPr="00EA7DD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Cхемы</w:t>
      </w:r>
      <w:proofErr w:type="spellEnd"/>
      <w:r w:rsidRPr="00EA7DD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EA7DD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декларирования</w:t>
      </w:r>
      <w:proofErr w:type="spellEnd"/>
      <w:r w:rsidRPr="00EA7DD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ЕАЭС</w:t>
      </w:r>
    </w:p>
    <w:p w:rsidR="00FD518F" w:rsidRPr="00EA7DD2" w:rsidRDefault="00FD518F" w:rsidP="00FD518F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EA7DD2">
        <w:rPr>
          <w:rFonts w:ascii="Times New Roman" w:hAnsi="Times New Roman" w:cs="Times New Roman"/>
          <w:lang w:eastAsia="ru-RU"/>
        </w:rPr>
        <w:t>См</w:t>
      </w:r>
      <w:proofErr w:type="gramEnd"/>
      <w:r w:rsidRPr="00EA7DD2">
        <w:rPr>
          <w:rFonts w:ascii="Times New Roman" w:hAnsi="Times New Roman" w:cs="Times New Roman"/>
          <w:lang w:eastAsia="ru-RU"/>
        </w:rPr>
        <w:t>.</w:t>
      </w:r>
    </w:p>
    <w:p w:rsidR="00FD518F" w:rsidRPr="00EA7DD2" w:rsidRDefault="00FD518F" w:rsidP="00FD518F">
      <w:pPr>
        <w:pStyle w:val="a5"/>
        <w:rPr>
          <w:rFonts w:ascii="Times New Roman" w:hAnsi="Times New Roman" w:cs="Times New Roman"/>
          <w:lang w:eastAsia="ru-RU"/>
        </w:rPr>
      </w:pPr>
      <w:r w:rsidRPr="00EA7DD2">
        <w:rPr>
          <w:rFonts w:ascii="Times New Roman" w:hAnsi="Times New Roman" w:cs="Times New Roman"/>
          <w:lang w:eastAsia="ru-RU"/>
        </w:rPr>
        <w:t>ТИПОВЫЕ СХЕМЫ ОЦЕНКИ СООТВЕТСТВИЯ</w:t>
      </w:r>
    </w:p>
    <w:p w:rsidR="00FD518F" w:rsidRPr="00EA7DD2" w:rsidRDefault="00FD518F" w:rsidP="00FD518F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EA7DD2">
        <w:rPr>
          <w:rFonts w:ascii="Times New Roman" w:hAnsi="Times New Roman" w:cs="Times New Roman"/>
          <w:lang w:eastAsia="ru-RU"/>
        </w:rPr>
        <w:t>Утверждены</w:t>
      </w:r>
      <w:r w:rsidR="00EA7DD2">
        <w:rPr>
          <w:rFonts w:ascii="Times New Roman" w:hAnsi="Times New Roman" w:cs="Times New Roman"/>
          <w:lang w:eastAsia="ru-RU"/>
        </w:rPr>
        <w:t xml:space="preserve"> </w:t>
      </w:r>
      <w:r w:rsidRPr="00EA7DD2">
        <w:rPr>
          <w:rFonts w:ascii="Times New Roman" w:hAnsi="Times New Roman" w:cs="Times New Roman"/>
          <w:lang w:eastAsia="ru-RU"/>
        </w:rPr>
        <w:t>Решением Совета</w:t>
      </w:r>
      <w:r w:rsidR="00EA7DD2">
        <w:rPr>
          <w:rFonts w:ascii="Times New Roman" w:hAnsi="Times New Roman" w:cs="Times New Roman"/>
          <w:lang w:eastAsia="ru-RU"/>
        </w:rPr>
        <w:t xml:space="preserve"> </w:t>
      </w:r>
      <w:r w:rsidRPr="00EA7DD2">
        <w:rPr>
          <w:rFonts w:ascii="Times New Roman" w:hAnsi="Times New Roman" w:cs="Times New Roman"/>
          <w:lang w:eastAsia="ru-RU"/>
        </w:rPr>
        <w:t>Евразийской экономической комиссии</w:t>
      </w:r>
      <w:proofErr w:type="gramEnd"/>
    </w:p>
    <w:p w:rsidR="00FD518F" w:rsidRPr="00EA7DD2" w:rsidRDefault="00FD518F" w:rsidP="00FD518F">
      <w:pPr>
        <w:pStyle w:val="a5"/>
        <w:rPr>
          <w:rFonts w:ascii="Times New Roman" w:hAnsi="Times New Roman" w:cs="Times New Roman"/>
          <w:lang w:eastAsia="ru-RU"/>
        </w:rPr>
      </w:pPr>
      <w:r w:rsidRPr="00EA7DD2">
        <w:rPr>
          <w:rFonts w:ascii="Times New Roman" w:hAnsi="Times New Roman" w:cs="Times New Roman"/>
          <w:lang w:eastAsia="ru-RU"/>
        </w:rPr>
        <w:t xml:space="preserve">от 18 апреля 2018 г. </w:t>
      </w:r>
      <w:r w:rsidRPr="00EA7DD2">
        <w:rPr>
          <w:rFonts w:ascii="Times New Roman" w:hAnsi="Times New Roman" w:cs="Times New Roman"/>
          <w:lang w:val="en-US" w:eastAsia="ru-RU"/>
        </w:rPr>
        <w:t>N</w:t>
      </w:r>
      <w:r w:rsidRPr="00EA7DD2">
        <w:rPr>
          <w:rFonts w:ascii="Times New Roman" w:hAnsi="Times New Roman" w:cs="Times New Roman"/>
          <w:lang w:eastAsia="ru-RU"/>
        </w:rPr>
        <w:t xml:space="preserve"> 44 </w:t>
      </w:r>
    </w:p>
    <w:p w:rsidR="00FD518F" w:rsidRPr="00FD518F" w:rsidRDefault="00FD518F" w:rsidP="00FD518F">
      <w:pPr>
        <w:pStyle w:val="a5"/>
        <w:rPr>
          <w:lang w:eastAsia="ru-RU"/>
        </w:rPr>
      </w:pP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1д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серийно выпускаемой продукции при декларировании соответствия на основании собственных доказательств заявителя.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1д является изготовитель (уполномоченное изготовителем лицо).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осуществляет производственный контроль в соответствии с разделом X настоящего документа и 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декларировании соответствия по схеме 1д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и проводит их анализ.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по поручению заявителя орган по сертификации продукции, либо аккредитованная испытательная лаборатория (центр), либо собственная испытательная лаборатория изготовителя (если иное не установлено техническим регламентом) проводит идентификацию и отбор образцов (проб) продукции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(испытания) и измерения отобранных образцов (проб) продукции по выбору заявителя проводятся в аккредитованной испытательной лаборатории (центре) или собственной испытательной лаборатории изготовителя (если иное не установлено техническим регламентом)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2д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партии продукции или единичного изделия при декларировании соответствия на основании собственных доказательств заявителя.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2д является изготовитель (уполномоченное изготовителем лицо), продавец (импортер).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декларировании соответствия по схеме 2д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"б" пункта 26 настоящего документа, и проводит их анализ.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по поручению заявителя орган по сертификации продукции, либо аккредитованная испытательная лаборатория (центр), либо собственная испытательная лаборатория изготовителя (если иное не установлено техническим регламентом) проводит идентификацию и отбор образцов (проб) продукции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(испытания) и измерения отобранных образцов (проб) продукции или единичного изделия по выбору заявителя проводятся в аккредитованной испытательной лаборатории (центре) или собственной испытательной лаборатории изготовителя (если иное не установлено техническим регламентом) в соответствии с разделом VI настоящего документа (в случае, если техническим регламентом не установлена возможность использования результатов исследований (испытаний) и измерений образцов (проб) продукции или единичного изделия для последующих</w:t>
      </w:r>
      <w:proofErr w:type="gramEnd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партий или единичных изделий аналогичной продукции).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техническим регламентом установлена возможность использования результатов исследований (испытаний) и измерений образцов (проб) продукции или единичного изделия для последующих партий или единичных изделий аналогичной продукции, на которую ранее была принята и зарегистрирована декларация о соответствии, заявитель проводит идентификацию партии или единичного изделия для установления их аналогичности по отношению к продукции, на которую ранее была принята и зарегистрирована декларация</w:t>
      </w:r>
      <w:proofErr w:type="gramEnd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соответствии. Если заявителем установлена такая аналогичность, отбор образцов (проб) продукции и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в техническом регламенте.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3д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серийно выпускаемой продукции при декларировании соответствия на основании доказательств, полученных с участием аккредитованной испытательной лаборатории (центра), и собственных доказательств заявителя (при наличии).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3д является изготовитель (уполномоченное изготовителем лицо).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осуществляет производственный контроль в соответствии с разделом X настоящего документа и 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декларировании соответствия по схеме 3д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и проводит их анализ.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по поручению заявителя орган по сертификации продукции либо аккредитованная испытательная лаборатория (центр) проводит идентификацию и отбор образцов (проб) продукции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проводит исследования (испытания) и измерения отобранных образцов (проб) продукции в аккредитованной испытательной лаборатории (центре)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4д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партии продукции или единичного изделия при декларировании соответствия на основании доказательств, полученных с участием аккредитованной испытательной лаборатории (центра), и собственных доказательств заявителя (при наличии).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4д является изготовитель (уполномоченное изготовителем лицо), продавец (импортер).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декларировании соответствия по схеме 4д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"б" пункта 26 настоящего документа, и проводит их анализ.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по поручению заявителя орган по сертификации продукции либо аккредитованная испытательная лаборатория (центр) проводит идентификацию и отбор образцов (проб) продукции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проводит исследования (испытания) и измерения отобранных образцов (проб) продукции или единичного изделия в аккредитованной испытательной лаборатории (центре)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техническим регламентом установлена возможность использования результатов исследований (испытаний) и измерений образцов (проб) продукции или единичного изделия для последующих партий</w:t>
      </w:r>
      <w:bookmarkStart w:id="0" w:name="_GoBack"/>
      <w:bookmarkEnd w:id="0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единичных изделий аналогичной продукции, на которую ранее была принята и зарегистрирована декларация о соответствии, заявитель проводит идентификацию партии или единичного изделия для установления их аналогичности по отношению к продукции, на которую ранее была принята и зарегистрирована декларация</w:t>
      </w:r>
      <w:proofErr w:type="gramEnd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соответствии. Если заявителем установлена такая аналогичность, отбор образцов (проб) продукции и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в техническом регламенте.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5д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продукции, предназначенной для постановки на серийное производство, в случае планирования выпуска модификаций продукции.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декларирования соответствия 5д применяется на основании собственных доказательств заявителя (при наличии) и доказательств, полученных с участием органа по сертификации продукции и (при необходимости) аккредитованной испытательной лаборатории (центра).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5д является изготовитель (уполномоченное изготовителем лицо).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Изготовитель осуществляет производственный контроль в соответствии с разделом X настоящего документа и 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декларировании соответствия по схеме 5д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и проводит их анализ.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подает в орган по сертификации продукции заявку на проведение исследования типа продукции.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сертификации продукции проводит исследование типа продукции в соответствии с разделом VIII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положительных результатах проведенного исследования типа продукции орган по сертификации продукции оформляет сертификат на тип продукции по единой форме, утверждаемой Комиссией, и выдает его заявителю.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на тип продукции является неотъемлемой частью декларации о соответствии.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283EC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декларирования соответствия 6д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для серийно выпускаемой продукции при налич</w:t>
      </w: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и</w:t>
      </w:r>
      <w:proofErr w:type="gramEnd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зготовителя внедренной системы менеджмента, сертифицированной органом по сертификации систем менеджмента.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декларирования соответствия 6д применяется на основании собственных доказательств заявителя (при наличии) и доказательств, </w:t>
      </w: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участием органа по сертификации систем менеджмента и аккредитованной испытательной лаборатории (центра).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при декларировании соответствия по схеме 6д является изготовитель (уполномоченное изготовителем лицо).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Изготовитель осуществляет производственный контроль в соответствии с разделом X настоящего документа и принимает все необходимые меры по обеспечению </w:t>
      </w: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декларировании соответствия по схеме 6д выполняются процедуры, предусмотренные настоящим пунктом.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формирует комплект документов, подтверждающих соответствие продукции требованиям технического регламента, предусмотренных подпунктом "а" пункта 26 настоящего документа, в состав которых в том числе включается сертификат соответствия системы менеджмента (копия сертификата), и проводит их анализ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  <w:proofErr w:type="gramEnd"/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по поручению заявителя орган по сертификации продукции либо аккредитованная испытательная лаборатория (центр) проводит идентификацию и отбор образцов (проб) продукции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принимает декларацию о соответствии и регистрирует ее в соответствии с разделом XIV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формирование и хранение комплекта доказательственных материалов, послуживших основанием для принятия декларации о соответствии и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0D5B01" w:rsidRPr="000D5B01" w:rsidRDefault="000D5B01" w:rsidP="000D5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заявителя действующего сертификата соответствия системы менеджмента, в том числе в случае его приостановления или отмены его действия, заявитель принимает решение о прекращении действия декларации о соответствии и подает в орган по сертификации продукции (уполномоченный орган государства-члена), зарегистрировавший декларацию о соответствии, уведомление о прекращении действия декларации о соответствии. При этом в единый реестр выданных сертификатов соответствия и зарегистрированных деклараций о соответствии вносится соответствующая запись органом по сертификации продукции (уполномоченным органом государства-члена), зарегистрировавшим декларацию о соответствии.</w:t>
      </w:r>
    </w:p>
    <w:p w:rsidR="00E933BB" w:rsidRDefault="00E933BB"/>
    <w:sectPr w:rsidR="00E933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E5" w:rsidRDefault="00CF64E5" w:rsidP="00EA64C3">
      <w:pPr>
        <w:spacing w:after="0" w:line="240" w:lineRule="auto"/>
      </w:pPr>
      <w:r>
        <w:separator/>
      </w:r>
    </w:p>
  </w:endnote>
  <w:endnote w:type="continuationSeparator" w:id="0">
    <w:p w:rsidR="00CF64E5" w:rsidRDefault="00CF64E5" w:rsidP="00EA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199127"/>
      <w:docPartObj>
        <w:docPartGallery w:val="Page Numbers (Bottom of Page)"/>
        <w:docPartUnique/>
      </w:docPartObj>
    </w:sdtPr>
    <w:sdtContent>
      <w:p w:rsidR="007E63C3" w:rsidRDefault="007E63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A64C3" w:rsidRDefault="00EA64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E5" w:rsidRDefault="00CF64E5" w:rsidP="00EA64C3">
      <w:pPr>
        <w:spacing w:after="0" w:line="240" w:lineRule="auto"/>
      </w:pPr>
      <w:r>
        <w:separator/>
      </w:r>
    </w:p>
  </w:footnote>
  <w:footnote w:type="continuationSeparator" w:id="0">
    <w:p w:rsidR="00CF64E5" w:rsidRDefault="00CF64E5" w:rsidP="00EA6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01"/>
    <w:rsid w:val="000D5B01"/>
    <w:rsid w:val="00283EC2"/>
    <w:rsid w:val="002C3A17"/>
    <w:rsid w:val="0031529B"/>
    <w:rsid w:val="005D6FAD"/>
    <w:rsid w:val="007E63C3"/>
    <w:rsid w:val="008B779A"/>
    <w:rsid w:val="00AC6D32"/>
    <w:rsid w:val="00CF64E5"/>
    <w:rsid w:val="00D70E3C"/>
    <w:rsid w:val="00E933BB"/>
    <w:rsid w:val="00EA64C3"/>
    <w:rsid w:val="00EA7DD2"/>
    <w:rsid w:val="00EE2106"/>
    <w:rsid w:val="00F95422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D32"/>
    <w:rPr>
      <w:color w:val="0000FF"/>
      <w:u w:val="single"/>
    </w:rPr>
  </w:style>
  <w:style w:type="paragraph" w:styleId="a5">
    <w:name w:val="No Spacing"/>
    <w:uiPriority w:val="1"/>
    <w:qFormat/>
    <w:rsid w:val="00FD518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4C3"/>
  </w:style>
  <w:style w:type="paragraph" w:styleId="a8">
    <w:name w:val="footer"/>
    <w:basedOn w:val="a"/>
    <w:link w:val="a9"/>
    <w:uiPriority w:val="99"/>
    <w:unhideWhenUsed/>
    <w:rsid w:val="00EA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D32"/>
    <w:rPr>
      <w:color w:val="0000FF"/>
      <w:u w:val="single"/>
    </w:rPr>
  </w:style>
  <w:style w:type="paragraph" w:styleId="a5">
    <w:name w:val="No Spacing"/>
    <w:uiPriority w:val="1"/>
    <w:qFormat/>
    <w:rsid w:val="00FD518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4C3"/>
  </w:style>
  <w:style w:type="paragraph" w:styleId="a8">
    <w:name w:val="footer"/>
    <w:basedOn w:val="a"/>
    <w:link w:val="a9"/>
    <w:uiPriority w:val="99"/>
    <w:unhideWhenUsed/>
    <w:rsid w:val="00EA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9</cp:revision>
  <dcterms:created xsi:type="dcterms:W3CDTF">2021-06-18T05:45:00Z</dcterms:created>
  <dcterms:modified xsi:type="dcterms:W3CDTF">2021-06-18T06:00:00Z</dcterms:modified>
</cp:coreProperties>
</file>