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33.020</w:t>
      </w:r>
      <w:r w:rsidR="000F4579">
        <w:rPr>
          <w:rFonts w:ascii="Arial" w:hAnsi="Arial" w:cs="Arial"/>
          <w:b/>
          <w:bCs/>
          <w:color w:val="000000"/>
          <w:sz w:val="20"/>
        </w:rPr>
        <w:t>; 35.2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80" w:type="dxa"/>
          </w:tcPr>
          <w:p w:rsidR="0056420B" w:rsidRPr="00763B7A" w:rsidRDefault="00763B7A" w:rsidP="00733B3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242</w:t>
            </w:r>
            <w:r w:rsidR="00733B32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D95E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noProof/>
                <w:sz w:val="20"/>
              </w:rPr>
              <w:t>СРЕДСТВА ЭЛЕКТРОСВЯЗИ МУЛЬТИСЕРВИСНЫХ СЕТЕЙ</w:t>
            </w:r>
          </w:p>
          <w:p w:rsidR="00733B32" w:rsidRPr="00733B32" w:rsidRDefault="00733B32" w:rsidP="00733B32">
            <w:pPr>
              <w:pStyle w:val="1"/>
              <w:keepNext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3B32">
              <w:rPr>
                <w:rFonts w:ascii="Arial" w:hAnsi="Arial" w:cs="Arial"/>
                <w:sz w:val="20"/>
                <w:szCs w:val="20"/>
              </w:rPr>
              <w:t xml:space="preserve">Оборудование подсистем оказания мультимедийных услуг </w:t>
            </w:r>
            <w:r w:rsidRPr="00733B32">
              <w:rPr>
                <w:rFonts w:ascii="Arial" w:hAnsi="Arial" w:cs="Arial"/>
                <w:sz w:val="20"/>
                <w:szCs w:val="20"/>
              </w:rPr>
              <w:br/>
              <w:t>на базе IP-протокола</w:t>
            </w:r>
          </w:p>
          <w:p w:rsidR="00A67FA2" w:rsidRPr="00A67FA2" w:rsidRDefault="00733B32" w:rsidP="00733B3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B32">
              <w:rPr>
                <w:rFonts w:ascii="Arial" w:hAnsi="Arial" w:cs="Arial"/>
                <w:b/>
                <w:sz w:val="20"/>
              </w:rPr>
              <w:t>Технические требования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Default="005642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Pr="00D95E0B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sz w:val="20"/>
                <w:lang w:val="be-BY"/>
              </w:rPr>
              <w:t>СРОДК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ЭЛЕКТРАСУВЯЗ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МУЛЬТЫСЭРВ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СНЫХ СЕТАК</w:t>
            </w:r>
          </w:p>
          <w:p w:rsidR="00733B32" w:rsidRPr="00733B32" w:rsidRDefault="00733B32" w:rsidP="00733B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Абсталяванне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падсістэм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аказання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мультымедыйных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паслуг</w:t>
            </w:r>
            <w:proofErr w:type="spellEnd"/>
            <w:r w:rsidRPr="00733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3B32">
              <w:rPr>
                <w:rFonts w:ascii="Arial" w:hAnsi="Arial" w:cs="Arial"/>
                <w:b/>
                <w:sz w:val="20"/>
                <w:szCs w:val="20"/>
              </w:rPr>
              <w:br/>
              <w:t>на базе IP-</w:t>
            </w:r>
            <w:proofErr w:type="spellStart"/>
            <w:r w:rsidRPr="00733B32">
              <w:rPr>
                <w:rFonts w:ascii="Arial" w:hAnsi="Arial" w:cs="Arial"/>
                <w:b/>
                <w:sz w:val="20"/>
                <w:szCs w:val="20"/>
              </w:rPr>
              <w:t>пратакола</w:t>
            </w:r>
            <w:proofErr w:type="spellEnd"/>
          </w:p>
          <w:p w:rsidR="00A67FA2" w:rsidRPr="00D95E0B" w:rsidRDefault="00733B32" w:rsidP="00733B3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B32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Тэхнічныя</w:t>
            </w:r>
            <w:r w:rsidRPr="00733B32">
              <w:rPr>
                <w:rFonts w:ascii="Arial" w:hAnsi="Arial" w:cs="Arial"/>
                <w:b/>
                <w:color w:val="808080"/>
                <w:sz w:val="20"/>
              </w:rPr>
              <w:t xml:space="preserve"> </w:t>
            </w:r>
            <w:r w:rsidRPr="00733B32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патрабаванні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</w:t>
      </w:r>
      <w:r w:rsidR="000B0DE4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134761" w:rsidRPr="00BC2559" w:rsidRDefault="000F4579" w:rsidP="00D95E0B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</w:t>
      </w:r>
      <w:r w:rsidRPr="000F4579">
        <w:rPr>
          <w:rFonts w:ascii="Arial" w:hAnsi="Arial" w:cs="Arial"/>
          <w:sz w:val="20"/>
        </w:rPr>
        <w:t>я</w:t>
      </w:r>
      <w:r w:rsidRPr="000F4579">
        <w:rPr>
          <w:rFonts w:ascii="Arial" w:hAnsi="Arial" w:cs="Arial"/>
          <w:sz w:val="20"/>
        </w:rPr>
        <w:t>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="00D95E0B">
        <w:rPr>
          <w:rFonts w:ascii="Arial" w:hAnsi="Arial" w:cs="Arial"/>
          <w:sz w:val="20"/>
        </w:rPr>
        <w:t>;</w:t>
      </w:r>
    </w:p>
    <w:p w:rsidR="00733B32" w:rsidRDefault="00733B32" w:rsidP="00733B32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исключить ссылки и их наименования: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</w:rPr>
        <w:t>«СТБ 2156-2014, СТБ МЭК 60950-1-2003»;</w:t>
      </w:r>
    </w:p>
    <w:p w:rsidR="00733B32" w:rsidRDefault="00733B32" w:rsidP="00733B32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733B32" w:rsidRPr="00733B32" w:rsidRDefault="00733B32" w:rsidP="00733B32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sz w:val="20"/>
        </w:rPr>
        <w:t>«СТБ 2156-2020 Средства электросвязи мультисервисных сетей. Основные параметры и характ</w:t>
      </w:r>
      <w:r w:rsidRPr="00733B32">
        <w:rPr>
          <w:rFonts w:ascii="Arial" w:hAnsi="Arial" w:cs="Arial"/>
          <w:sz w:val="20"/>
        </w:rPr>
        <w:t>е</w:t>
      </w:r>
      <w:r w:rsidRPr="00733B32">
        <w:rPr>
          <w:rFonts w:ascii="Arial" w:hAnsi="Arial" w:cs="Arial"/>
          <w:sz w:val="20"/>
        </w:rPr>
        <w:t>ристики</w:t>
      </w:r>
    </w:p>
    <w:p w:rsidR="00733B32" w:rsidRDefault="00733B32" w:rsidP="00733B32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 w:rsidRPr="00733B32"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Часть 1. Общие требования</w:t>
      </w:r>
      <w:r w:rsidRPr="00733B32">
        <w:rPr>
          <w:rFonts w:ascii="Arial" w:hAnsi="Arial" w:cs="Arial"/>
          <w:sz w:val="20"/>
        </w:rPr>
        <w:t>»</w:t>
      </w:r>
      <w:r w:rsidR="00BC2559">
        <w:rPr>
          <w:rFonts w:ascii="Arial" w:hAnsi="Arial" w:cs="Arial"/>
          <w:sz w:val="20"/>
        </w:rPr>
        <w:t>.</w:t>
      </w:r>
    </w:p>
    <w:p w:rsid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Раздел 6. </w:t>
      </w:r>
      <w:r>
        <w:rPr>
          <w:rFonts w:ascii="Arial" w:hAnsi="Arial" w:cs="Arial"/>
          <w:color w:val="000000"/>
          <w:sz w:val="20"/>
        </w:rPr>
        <w:t>Изложить в новой редакции:</w:t>
      </w:r>
    </w:p>
    <w:p w:rsidR="00BC2559" w:rsidRPr="00AE1ADE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AE1ADE">
        <w:rPr>
          <w:rFonts w:ascii="Arial" w:hAnsi="Arial" w:cs="Arial"/>
          <w:color w:val="000000"/>
          <w:sz w:val="20"/>
        </w:rPr>
        <w:t xml:space="preserve">Требования стойкости к перенапряжению и сверхтокам для </w:t>
      </w:r>
      <w:r>
        <w:rPr>
          <w:rFonts w:ascii="Arial" w:hAnsi="Arial" w:cs="Arial"/>
          <w:color w:val="000000"/>
          <w:sz w:val="20"/>
        </w:rPr>
        <w:t>о</w:t>
      </w:r>
      <w:r w:rsidRPr="00AE1ADE">
        <w:rPr>
          <w:rFonts w:ascii="Arial" w:hAnsi="Arial" w:cs="Arial"/>
          <w:sz w:val="20"/>
        </w:rPr>
        <w:t>борудовани</w:t>
      </w:r>
      <w:r>
        <w:rPr>
          <w:rFonts w:ascii="Arial" w:hAnsi="Arial" w:cs="Arial"/>
          <w:sz w:val="20"/>
        </w:rPr>
        <w:t>я</w:t>
      </w:r>
      <w:r w:rsidRPr="00AE1ADE">
        <w:rPr>
          <w:rFonts w:ascii="Arial" w:hAnsi="Arial" w:cs="Arial"/>
          <w:sz w:val="20"/>
        </w:rPr>
        <w:t>, реализующе</w:t>
      </w:r>
      <w:r>
        <w:rPr>
          <w:rFonts w:ascii="Arial" w:hAnsi="Arial" w:cs="Arial"/>
          <w:sz w:val="20"/>
        </w:rPr>
        <w:t>го</w:t>
      </w:r>
      <w:r w:rsidRPr="00AE1ADE">
        <w:rPr>
          <w:rFonts w:ascii="Arial" w:hAnsi="Arial" w:cs="Arial"/>
          <w:sz w:val="20"/>
        </w:rPr>
        <w:t xml:space="preserve"> функции коммутации телефонных соединений</w:t>
      </w:r>
      <w:r>
        <w:rPr>
          <w:rFonts w:ascii="Arial" w:hAnsi="Arial" w:cs="Arial"/>
          <w:sz w:val="20"/>
        </w:rPr>
        <w:t>, по СТБ 2156 (раздел 7)</w:t>
      </w:r>
      <w:r w:rsidRPr="00AE1ADE">
        <w:rPr>
          <w:rFonts w:ascii="Arial" w:hAnsi="Arial" w:cs="Arial"/>
          <w:color w:val="000000"/>
          <w:sz w:val="20"/>
        </w:rPr>
        <w:t>»</w:t>
      </w:r>
      <w:r>
        <w:rPr>
          <w:rFonts w:ascii="Arial" w:hAnsi="Arial" w:cs="Arial"/>
          <w:color w:val="000000"/>
          <w:sz w:val="20"/>
        </w:rPr>
        <w:t>.</w:t>
      </w:r>
    </w:p>
    <w:p w:rsidR="00BC2559" w:rsidRP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Библиография. Исключить ссылки: «</w:t>
      </w:r>
      <w:r w:rsidRPr="00BC2559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52</w:t>
      </w:r>
      <w:r w:rsidRPr="00BC2559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 xml:space="preserve"> – </w:t>
      </w:r>
      <w:r w:rsidRPr="00BC2559">
        <w:rPr>
          <w:rFonts w:ascii="Arial" w:hAnsi="Arial" w:cs="Arial"/>
          <w:color w:val="000000"/>
          <w:sz w:val="20"/>
        </w:rPr>
        <w:t>[55]</w:t>
      </w:r>
      <w:r>
        <w:rPr>
          <w:rFonts w:ascii="Arial" w:hAnsi="Arial" w:cs="Arial"/>
          <w:color w:val="000000"/>
          <w:sz w:val="20"/>
        </w:rPr>
        <w:t>»</w:t>
      </w:r>
      <w:r w:rsidRPr="00BC2559">
        <w:rPr>
          <w:rFonts w:ascii="Arial" w:hAnsi="Arial" w:cs="Arial"/>
          <w:color w:val="000000"/>
          <w:sz w:val="20"/>
        </w:rPr>
        <w:t>;</w:t>
      </w:r>
    </w:p>
    <w:p w:rsid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ссылки </w:t>
      </w:r>
      <w:r w:rsidRPr="006E45BD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</w:t>
      </w:r>
      <w:r w:rsidRPr="006E45BD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 xml:space="preserve"> – </w:t>
      </w:r>
      <w:r w:rsidRPr="00BC2559">
        <w:rPr>
          <w:rFonts w:ascii="Arial" w:hAnsi="Arial" w:cs="Arial"/>
          <w:color w:val="000000"/>
          <w:sz w:val="20"/>
        </w:rPr>
        <w:t xml:space="preserve">[4], [6] – [10], [17] – [21], [23], [30], [32], [35], [38], [40], [42] – [49], [51] 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BC2559" w:rsidRDefault="00BC2559" w:rsidP="00BC2559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BC2559" w:rsidRPr="004B1C44" w:rsidTr="00C91C60">
        <w:trPr>
          <w:trHeight w:val="737"/>
        </w:trPr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[1]</w:t>
            </w: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123 002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BC2559" w:rsidP="00BC255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Network a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chitecture (3GPP TS 23.002 version 16.0.0 Release 16)</w:t>
            </w:r>
          </w:p>
          <w:p w:rsidR="00BC2559" w:rsidRPr="00BC2559" w:rsidRDefault="00BC2559" w:rsidP="00BC2559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LTE.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Архитектура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сети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23.002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16.0.0.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BC2559" w:rsidRPr="004B1C44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C2559" w:rsidRPr="00A131A8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[2]</w:t>
            </w:r>
          </w:p>
        </w:tc>
        <w:tc>
          <w:tcPr>
            <w:tcW w:w="2959" w:type="dxa"/>
          </w:tcPr>
          <w:p w:rsidR="00BC2559" w:rsidRPr="00BC2559" w:rsidRDefault="00BC2559" w:rsidP="00BC255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123 101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BC2559" w:rsidP="00BC255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BC2559" w:rsidRPr="000C075F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Universal Mobile Telecommunications System (UMTS); General Universal Mobile Telecommunications System (UMTS) archite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ture (3GPP TS 23.101 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version 16.0.0 Release 16</w:t>
            </w:r>
            <w:r w:rsidR="000C075F" w:rsidRPr="000C075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</w:p>
          <w:p w:rsidR="00BC2559" w:rsidRPr="000C075F" w:rsidRDefault="00BC2559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(Универсальная система мобильной связи (UMTS).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ральная архитектура универсальной системы мобильной связи (UMTS) (3GPP TS 23.101 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="000C075F" w:rsidRP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16.0.0.</w:t>
            </w:r>
            <w:proofErr w:type="gramEnd"/>
            <w:r w:rsidR="000C075F" w:rsidRP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BC2559" w:rsidRPr="00A131A8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2559" w:rsidRPr="004B1C44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[3]</w:t>
            </w:r>
          </w:p>
        </w:tc>
        <w:tc>
          <w:tcPr>
            <w:tcW w:w="2959" w:type="dxa"/>
          </w:tcPr>
          <w:p w:rsidR="000C075F" w:rsidRPr="00BC2559" w:rsidRDefault="00BC2559" w:rsidP="000C075F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TS 123 110 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V1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0C075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0C075F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0C075F" w:rsidP="000C075F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Universal M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bile Telecommunications System (UMTS) access stratum; Se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vices and functions (3GPP TS 23.110 version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BC2559" w:rsidRPr="00BC2559" w:rsidRDefault="00BC2559" w:rsidP="008414C6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LTE. Слой доступа универсальной системы мобильной связи (UMTS).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Услуги и функции (3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23.110 версии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.0.0.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BC2559" w:rsidRPr="004B1C44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ind w:left="5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DC6E52" w:rsidRDefault="00DC6E52"/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BC2559" w:rsidRPr="00A131A8" w:rsidTr="00C91C60">
        <w:tc>
          <w:tcPr>
            <w:tcW w:w="567" w:type="dxa"/>
          </w:tcPr>
          <w:p w:rsidR="00BC2559" w:rsidRPr="00BC2559" w:rsidRDefault="00BC2559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[4]</w:t>
            </w:r>
          </w:p>
        </w:tc>
        <w:tc>
          <w:tcPr>
            <w:tcW w:w="2959" w:type="dxa"/>
          </w:tcPr>
          <w:p w:rsidR="00BC2559" w:rsidRPr="00BC2559" w:rsidRDefault="00BC2559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123 228 V1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BC2559" w:rsidRPr="00BC2559" w:rsidRDefault="00BC2559" w:rsidP="00DC6E52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 w:rsid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BC2559" w:rsidRPr="00BC2559" w:rsidRDefault="00BC2559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IP Multimedia Subsystem (IMS); Stage 2 (3GPP TS 23.228 version </w:t>
            </w:r>
            <w:r w:rsidR="00DC6E52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DC6E52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="00DC6E52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lease 1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BC2559" w:rsidRPr="00BC2559" w:rsidRDefault="00BC2559" w:rsidP="00DC6E52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системы связи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(фаза 2+).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(UMTS)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LTE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Подсистема мультимедийных услуг на базе IP-протокола 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IMS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стадия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2 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3GPP TS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23.228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C6E52"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15.4.0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Выпуск 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C6E52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BC2559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BC2559" w:rsidRDefault="00BC2559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DC6E52" w:rsidRPr="004B1C44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[6]</w:t>
            </w:r>
          </w:p>
        </w:tc>
        <w:tc>
          <w:tcPr>
            <w:tcW w:w="2959" w:type="dxa"/>
          </w:tcPr>
          <w:p w:rsidR="008414C6" w:rsidRPr="00BC2559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TS 123 218 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IP 3rd Generation Partnership Project; Technical Specification Group Core Network and Terminals; IP Multimedia (IM) session handling; IM call model; Stage 2 (3GPP TS 23.218 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version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-проект партнерства 3-го поколения.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Техническая спец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фикация групповой базовой сети и терминалов. Обработка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-мультимедийных 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сессий.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Модель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-вызова, стадия 2 (3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23.218 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.0.0.</w:t>
            </w:r>
            <w:proofErr w:type="gramEnd"/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="008414C6" w:rsidRPr="00BC255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DC6E52" w:rsidRPr="004B1C44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C6E52" w:rsidRPr="00E6413C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[7]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129 163 V1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Interworking between the IP Multimedia (IM) Core Network (CN) subsystem and Circuit Switched (CS) networks  (3GPP TS 29.163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8414C6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Взаимодействие подсистемы ядра сети IP (CN) мультимедиа 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 с сетями с коммутацией каналов (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(3GPP TS 23.163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DC6E52" w:rsidRPr="00A131A8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6E52" w:rsidRPr="00E6413C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[8]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123 333 V1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Multimedia Resource Function Controller (MRFC) - Multimedia Resource Function Processor (MRFP)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Mp</w:t>
            </w:r>
            <w:proofErr w:type="spellEnd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interface: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Procedures descri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tions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;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Stage 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29.333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8414C6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Интерфейс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Mp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между блоком контроля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 и процесс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ром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(MRFP):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Описание процедур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(3GPP TS 23.333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DC6E52" w:rsidRPr="00A131A8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6E52" w:rsidRPr="00324FCE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[9]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129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333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Multimedia R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source Function Controller (MRFC) - Multimedia Resource Fun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tion Processor (MRFP)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Mp</w:t>
            </w:r>
            <w:proofErr w:type="spellEnd"/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interface;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C6E5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Stage 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29.333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8414C6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Интерфейс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Mp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между блоком контроля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 и процессором </w:t>
            </w:r>
            <w:proofErr w:type="spell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диаресурсов</w:t>
            </w:r>
            <w:proofErr w:type="spell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(MRFP):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Стадия 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23.163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DC6E52" w:rsidRPr="00324FCE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6E52" w:rsidRPr="00E6413C" w:rsidTr="00C91C60">
        <w:tc>
          <w:tcPr>
            <w:tcW w:w="567" w:type="dxa"/>
          </w:tcPr>
          <w:p w:rsidR="00DC6E52" w:rsidRPr="00DC6E52" w:rsidRDefault="00DC6E52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[10]</w:t>
            </w:r>
          </w:p>
        </w:tc>
        <w:tc>
          <w:tcPr>
            <w:tcW w:w="2959" w:type="dxa"/>
          </w:tcPr>
          <w:p w:rsidR="00DC6E52" w:rsidRPr="00DC6E52" w:rsidRDefault="00DC6E52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129 162 V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DC6E52" w:rsidRPr="00DC6E52" w:rsidRDefault="00DC6E52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1)</w:t>
            </w:r>
          </w:p>
        </w:tc>
        <w:tc>
          <w:tcPr>
            <w:tcW w:w="6047" w:type="dxa"/>
          </w:tcPr>
          <w:p w:rsidR="00DC6E52" w:rsidRPr="00DC6E52" w:rsidRDefault="00DC6E52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Interworking between the IM CN subsystem and IP networks  (3GPP TS 29.162 version 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8414C6"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C6E52" w:rsidRPr="00DC6E52" w:rsidRDefault="00DC6E52" w:rsidP="008414C6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Взаимодействие подсистемы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CN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-сетей (3GPP TS 23.163 версии 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414C6"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C6E52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DC6E52" w:rsidRDefault="00DC6E52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[17]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126 234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Universal Mobile Telecommunications System (UMTS); LTE;</w:t>
            </w:r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Transparent end-to-end Packet-Switched Streaming Service (PSS); Protocols and codecs (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3GPP TS 26.234 version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15.1.0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Release 15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8414C6" w:rsidRPr="008414C6" w:rsidRDefault="008414C6" w:rsidP="008414C6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(Универсальная система мобильной связи (UMTS).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 Транспортная из конца в конец пакетно-коммутируемая пот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ковая услуга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PSS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Протоколы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кодеры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26.234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[18]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126 237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Universal Mobile Telecommunications System (UMTS); LTE;</w:t>
            </w:r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Transparent end-to-end Packet-Switched Streaming Service (PSS); Protocols and codecs (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3GPP TS 26.234 version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16.0.0</w:t>
            </w:r>
            <w:r w:rsidRPr="008414C6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Release 16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8414C6" w:rsidRPr="008414C6" w:rsidRDefault="008414C6" w:rsidP="008414C6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(Универсальная система мобильной связи (UMTS).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 Транспортная из конца в конец пакетно-коммутируемая пот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ковая услуга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PSS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Протоколы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кодеры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(3GPP TS 26.234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4C6" w:rsidRPr="00FA7DAB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[19]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124 229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IP multimedia call control protocol based on Session Initiation Protocol (SIP) and Session Description Protocol (SDP); Stage 3  (3GPP TS 24.229 version 16.6.0 Release 16)</w:t>
            </w:r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 Протокол ко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троля за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IP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-мультимедийными вызовами, основанный на пр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токоле инициализации сессий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SIP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) и протоколе описаний сессии (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SDP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Стадия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 (3GPP TS 24.229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ы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пуск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14C6" w:rsidRPr="00A131A8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[20]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129 332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8414C6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telecommunications system (Phase 2+);Universal Mobile Telecommunications System (UMTS); LTE; Media Gat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way Control Function (MGCF) - IM Media Gateway;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Mn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interface  (3GPP TS 29.332 version 16.0.0 Release 16)</w:t>
            </w:r>
          </w:p>
          <w:p w:rsidR="008414C6" w:rsidRPr="008414C6" w:rsidRDefault="008414C6" w:rsidP="008414C6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Универсал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ная система мобильной связи (UMTS).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8414C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Блок управления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медиашлюзами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IM-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медиашлюз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Mn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-интерфейс (3GPP TS 29.332 версии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.0.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8414C6" w:rsidRPr="00A131A8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14C6" w:rsidRPr="00A131A8" w:rsidTr="00C91C60">
        <w:tc>
          <w:tcPr>
            <w:tcW w:w="567" w:type="dxa"/>
          </w:tcPr>
          <w:p w:rsidR="008414C6" w:rsidRPr="008414C6" w:rsidRDefault="008414C6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[21]</w:t>
            </w:r>
          </w:p>
        </w:tc>
        <w:tc>
          <w:tcPr>
            <w:tcW w:w="2959" w:type="dxa"/>
          </w:tcPr>
          <w:p w:rsidR="008414C6" w:rsidRPr="008414C6" w:rsidRDefault="008414C6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129 229 V1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8414C6" w:rsidRPr="008414C6" w:rsidRDefault="008414C6" w:rsidP="00BF3321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8414C6" w:rsidRPr="008414C6" w:rsidRDefault="008414C6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telecommunications system (Phase 2+);Universal Mobile Telecommunications System (UMTS); LTE;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interfaces based on the Diameter protocol; Protocol details (3GPP TS 29.229 version </w:t>
            </w:r>
            <w:r w:rsidR="00BF3321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BF3321"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BF3321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BF3321"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BF3321"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BF3321"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8414C6" w:rsidRPr="008414C6" w:rsidRDefault="008414C6" w:rsidP="00BF3321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(Цифровые сотовые системы связи (фаза 2+); Универсал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ь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ная система мобильной связи (UMTS).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LTE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Интерфейсы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Cx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Dx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, основанные на протоколе D</w:t>
            </w:r>
            <w:proofErr w:type="spell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iameter</w:t>
            </w:r>
            <w:proofErr w:type="spell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Детали протокола (3GPP TS 29.229 версии </w:t>
            </w:r>
            <w:r w:rsidR="00BF3321" w:rsidRPr="00D422D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BF3321" w:rsidRPr="00D422D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F3321" w:rsidRPr="00D422D4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Выпуск 1</w:t>
            </w:r>
            <w:r w:rsidR="00BF332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8414C6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8414C6" w:rsidRDefault="008414C6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BF3321" w:rsidRPr="00D25776" w:rsidTr="00C91C60">
        <w:tc>
          <w:tcPr>
            <w:tcW w:w="567" w:type="dxa"/>
          </w:tcPr>
          <w:p w:rsidR="00BF3321" w:rsidRPr="00BF3321" w:rsidRDefault="00BF3321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[23]</w:t>
            </w:r>
          </w:p>
        </w:tc>
        <w:tc>
          <w:tcPr>
            <w:tcW w:w="2959" w:type="dxa"/>
          </w:tcPr>
          <w:p w:rsidR="00BF3321" w:rsidRPr="00BF3321" w:rsidRDefault="00BF3321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ES 282 035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.1</w:t>
            </w:r>
          </w:p>
          <w:p w:rsidR="00BF3321" w:rsidRPr="00BF3321" w:rsidRDefault="00BF3321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F33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BF3321" w:rsidRPr="00BF3321" w:rsidRDefault="00BF3321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en-US"/>
              </w:rPr>
              <w:t>Network Technologies (NTECH) Network Attachment</w:t>
            </w:r>
            <w:r w:rsidRPr="00BF332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; e2 interface based on the DIAMETER protocol</w:t>
            </w:r>
          </w:p>
          <w:p w:rsidR="00BF3321" w:rsidRPr="00BF3321" w:rsidRDefault="00BF3321" w:rsidP="009C2834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Присоединение</w:t>
            </w:r>
            <w:r w:rsidR="009C283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сети с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9C283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етев</w:t>
            </w:r>
            <w:r w:rsidR="009C2834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ой технологией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en-US"/>
              </w:rPr>
              <w:t>NTECH</w:t>
            </w:r>
            <w:r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) </w:t>
            </w:r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Подс</w:t>
            </w:r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и</w:t>
            </w:r>
            <w:r w:rsidRPr="00BF3321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стема присоединения сети электросвязи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(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NASS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Интерфейс 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  <w:lang w:val="en-US"/>
              </w:rPr>
              <w:t>e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2, основанный на протоколе </w:t>
            </w:r>
            <w:r w:rsidRPr="00BF3321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DIAMETER</w:t>
            </w:r>
            <w:r w:rsidRPr="00BF3321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BF3321" w:rsidRPr="00A131A8" w:rsidTr="00C91C60">
        <w:tc>
          <w:tcPr>
            <w:tcW w:w="567" w:type="dxa"/>
          </w:tcPr>
          <w:p w:rsidR="00BF3321" w:rsidRPr="00A131A8" w:rsidRDefault="00BF3321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</w:tcPr>
          <w:p w:rsidR="00BF3321" w:rsidRPr="00A131A8" w:rsidRDefault="00BF3321" w:rsidP="00C91C60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47" w:type="dxa"/>
          </w:tcPr>
          <w:p w:rsidR="00BF3321" w:rsidRPr="00A131A8" w:rsidRDefault="00BF3321" w:rsidP="00C91C60">
            <w:pPr>
              <w:spacing w:line="220" w:lineRule="exact"/>
              <w:ind w:left="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F3321" w:rsidRDefault="00BF3321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FE54F7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959" w:type="dxa"/>
          </w:tcPr>
          <w:p w:rsidR="009C2834" w:rsidRPr="009C2834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300 324-1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V2.1.1</w:t>
            </w:r>
          </w:p>
          <w:p w:rsidR="009C2834" w:rsidRPr="009C2834" w:rsidRDefault="009C2834" w:rsidP="009C2834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2000-04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 interfaces at the digital Local Exchange (LE); V5.1 interface for the support of Access Network (AN); Part 1: V5.1 interface spec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fication</w:t>
            </w:r>
          </w:p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9C28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V-интерфейсы в цифровой местной станции (LE).</w:t>
            </w:r>
            <w:proofErr w:type="gramEnd"/>
            <w:r w:rsidRPr="009C28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Интерфейс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5.1 для поддержки сети доступа 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). Часть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Требования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к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интерфейсу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V5.1)</w:t>
            </w:r>
          </w:p>
        </w:tc>
      </w:tr>
    </w:tbl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p w:rsidR="009C2834" w:rsidRP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F96A6C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2]</w:t>
            </w:r>
          </w:p>
        </w:tc>
        <w:tc>
          <w:tcPr>
            <w:tcW w:w="2959" w:type="dxa"/>
          </w:tcPr>
          <w:p w:rsidR="009C2834" w:rsidRPr="009C2834" w:rsidRDefault="009C2834" w:rsidP="009C2834">
            <w:pPr>
              <w:tabs>
                <w:tab w:val="left" w:pos="3060"/>
              </w:tabs>
              <w:spacing w:line="220" w:lineRule="exact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sz w:val="20"/>
                <w:szCs w:val="20"/>
                <w:lang w:val="en-US"/>
              </w:rPr>
              <w:t xml:space="preserve">ANSI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INCITS </w:t>
            </w:r>
            <w:r w:rsidRPr="009C2834">
              <w:rPr>
                <w:rFonts w:ascii="Arial" w:hAnsi="Arial" w:cs="Arial"/>
                <w:sz w:val="20"/>
                <w:szCs w:val="20"/>
                <w:lang w:val="en-US"/>
              </w:rPr>
              <w:t>263-1995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(S2010)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sz w:val="20"/>
                <w:szCs w:val="20"/>
                <w:lang w:val="en-US"/>
              </w:rPr>
              <w:t>Information technology - Fibre Distributed Data Interface (FDDI) - Token Ring Twisted Pair Physical Layer Medium Dependent (TP-PMD)</w:t>
            </w:r>
          </w:p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 w:rsidRPr="009C2834">
              <w:rPr>
                <w:rFonts w:ascii="Arial" w:hAnsi="Arial" w:cs="Arial"/>
                <w:spacing w:val="-4"/>
                <w:sz w:val="20"/>
                <w:szCs w:val="20"/>
              </w:rPr>
              <w:t>(Информационная технология.</w:t>
            </w:r>
            <w:proofErr w:type="gramEnd"/>
            <w:r w:rsidRPr="009C2834">
              <w:rPr>
                <w:rFonts w:ascii="Arial" w:hAnsi="Arial" w:cs="Arial"/>
                <w:spacing w:val="-4"/>
                <w:sz w:val="20"/>
                <w:szCs w:val="20"/>
              </w:rPr>
              <w:t xml:space="preserve"> Волоконный распределительный интерфейс данных (FDDI). </w:t>
            </w:r>
            <w:proofErr w:type="gramStart"/>
            <w:r w:rsidRPr="009C2834">
              <w:rPr>
                <w:rFonts w:ascii="Arial" w:hAnsi="Arial" w:cs="Arial"/>
                <w:spacing w:val="-4"/>
                <w:sz w:val="20"/>
                <w:szCs w:val="20"/>
              </w:rPr>
              <w:t>Физический уровень, зависящий от среды, кольцевой сети на витой паре (TP-PMD))</w:t>
            </w:r>
            <w:proofErr w:type="gramEnd"/>
          </w:p>
        </w:tc>
      </w:tr>
      <w:tr w:rsidR="009C2834" w:rsidRPr="00A131A8" w:rsidTr="00C91C60">
        <w:tc>
          <w:tcPr>
            <w:tcW w:w="567" w:type="dxa"/>
          </w:tcPr>
          <w:p w:rsidR="009C2834" w:rsidRPr="00A131A8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</w:tcPr>
          <w:p w:rsidR="009C2834" w:rsidRPr="00A131A8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47" w:type="dxa"/>
          </w:tcPr>
          <w:p w:rsidR="009C2834" w:rsidRPr="00A131A8" w:rsidRDefault="009C2834" w:rsidP="00C91C60">
            <w:pPr>
              <w:autoSpaceDE w:val="0"/>
              <w:autoSpaceDN w:val="0"/>
              <w:adjustRightInd w:val="0"/>
              <w:spacing w:line="220" w:lineRule="exact"/>
              <w:ind w:left="-43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9C2834" w:rsidRPr="00D422D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A131A8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[35]</w:t>
            </w:r>
          </w:p>
        </w:tc>
        <w:tc>
          <w:tcPr>
            <w:tcW w:w="2959" w:type="dxa"/>
          </w:tcPr>
          <w:p w:rsidR="009C2834" w:rsidRPr="009C2834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133 222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.0 </w:t>
            </w:r>
          </w:p>
          <w:p w:rsidR="009C2834" w:rsidRPr="009C2834" w:rsidRDefault="009C2834" w:rsidP="009C2834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08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Generic A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thentication Architecture (</w:t>
            </w:r>
            <w:r w:rsidR="00D422D4">
              <w:fldChar w:fldCharType="begin"/>
            </w:r>
            <w:r w:rsidR="00D422D4" w:rsidRPr="00D422D4">
              <w:rPr>
                <w:lang w:val="en-US"/>
              </w:rPr>
              <w:instrText xml:space="preserve"> HYPERLINK "http://www.tech-invite.com/Ti-3gpp-standards-33.html" \l "ts-33222#ts-33222" </w:instrText>
            </w:r>
            <w:r w:rsidR="00D422D4">
              <w:fldChar w:fldCharType="separate"/>
            </w:r>
            <w:r w:rsidRPr="009C2834">
              <w:rPr>
                <w:rStyle w:val="af4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GAA); Access to network application functions using Hypertext Transfer Protocol over Transport Layer Security (HTTPS</w:t>
            </w:r>
            <w:r w:rsidR="00D422D4">
              <w:rPr>
                <w:rStyle w:val="af4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fldChar w:fldCharType="end"/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(3GPP TS 33.222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</w:p>
          <w:p w:rsidR="009C2834" w:rsidRPr="009C2834" w:rsidRDefault="009C2834" w:rsidP="009C2834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C283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9C283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Универсальная система мобильной связи (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б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щая архитектура аутентификации 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GAA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Доступ к функциям приложения сети, использующим протокол передачи гипе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текста, защищенный на транспортном уровне (HTTPS) (3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33.222 версии 16.0.0.</w:t>
            </w:r>
            <w:proofErr w:type="gramEnd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</w:tbl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9C2834" w:rsidRPr="00A131A8" w:rsidTr="00C91C60">
        <w:tc>
          <w:tcPr>
            <w:tcW w:w="567" w:type="dxa"/>
          </w:tcPr>
          <w:p w:rsidR="009C2834" w:rsidRPr="009C2834" w:rsidRDefault="009C2834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[38]</w:t>
            </w:r>
          </w:p>
        </w:tc>
        <w:tc>
          <w:tcPr>
            <w:tcW w:w="2959" w:type="dxa"/>
          </w:tcPr>
          <w:p w:rsidR="009C2834" w:rsidRPr="009C2834" w:rsidRDefault="009C2834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129.278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.0.0 </w:t>
            </w:r>
          </w:p>
          <w:p w:rsidR="009C2834" w:rsidRPr="009C2834" w:rsidRDefault="009C2834" w:rsidP="009C2834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20-07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Mobile Telecommunication System (UMTS); </w:t>
            </w:r>
            <w:proofErr w:type="spell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Customised</w:t>
            </w:r>
            <w:proofErr w:type="spellEnd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Applic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tions for Mobile network Enhanced Logic (CAMEL) Phase 4; </w:t>
            </w:r>
            <w:r w:rsidRPr="009C283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CAMEL Application Part (CAP) specification for IP Multimedia Subsystems (IMS)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(3GPP TS 29.278 version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Pr="009C283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9C2834" w:rsidRPr="009C2834" w:rsidRDefault="009C2834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9C2834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Универсальная система мобильной связи (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9C2834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Специал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зированное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приложение для расширенной логики сетей м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бильной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связи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CAMEL). Фаза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 4.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Спецификация части прим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нения CAMEL (CAP)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для</w:t>
            </w:r>
            <w:r w:rsidRPr="009C283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подсистемы</w:t>
            </w:r>
            <w:r w:rsidRPr="009C283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IP-мультимедиа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(IMS)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29.278 версии </w:t>
            </w:r>
            <w:r w:rsidR="00C91C60"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91C60"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C91C60"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.0.0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 w:rsid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9C283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9C2834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9C2834" w:rsidRDefault="009C283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940B8C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[40]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123.221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</w:p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Architectural requirements (3GPP TS 23.221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LTE.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Арх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тектурные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требования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(3GPP TS 23.221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лизация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)) </w:t>
            </w:r>
            <w:proofErr w:type="gramEnd"/>
          </w:p>
        </w:tc>
      </w:tr>
      <w:tr w:rsidR="00C91C60" w:rsidRPr="00940B8C" w:rsidTr="00C91C60">
        <w:tc>
          <w:tcPr>
            <w:tcW w:w="567" w:type="dxa"/>
          </w:tcPr>
          <w:p w:rsidR="00C91C60" w:rsidRPr="00940B8C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959" w:type="dxa"/>
          </w:tcPr>
          <w:p w:rsidR="00C91C60" w:rsidRPr="00940B8C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047" w:type="dxa"/>
          </w:tcPr>
          <w:p w:rsidR="00C91C60" w:rsidRPr="00940B8C" w:rsidRDefault="00C91C60" w:rsidP="00C91C60">
            <w:pPr>
              <w:shd w:val="clear" w:color="auto" w:fill="FFFFFF"/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C91C60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[43]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132.260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Mobile Telecommunication System (UMTS); LTE; Telecommunic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a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tion management; Charging management; IP Multimedia Subsy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s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tem (IMS) charging (3GPP TS 32.260 version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 Release 1</w:t>
            </w:r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Управление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Оплаты в подсистеме оказания мультимедийных услуг на базе прот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кола IP (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IMS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32.260 версии 15.2.0.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C60" w:rsidRPr="00D915BF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[44]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132.240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-01)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Telecommun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cation management; Charging management;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Charging archite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ture and principles 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32.260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Упра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в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ление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Принципы и а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хитектура оплаты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32.240 версии </w:t>
            </w:r>
            <w:r w:rsidRPr="00D422D4">
              <w:rPr>
                <w:rFonts w:ascii="Arial" w:hAnsi="Arial" w:cs="Arial"/>
                <w:color w:val="000000" w:themeColor="text1"/>
                <w:sz w:val="20"/>
                <w:szCs w:val="20"/>
              </w:rPr>
              <w:t>15.5.0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C91C60" w:rsidRPr="00D915BF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C91C60" w:rsidRDefault="00C91C60">
      <w:pPr>
        <w:rPr>
          <w:lang w:val="en-US"/>
        </w:rPr>
      </w:pPr>
    </w:p>
    <w:p w:rsidR="00C91C60" w:rsidRDefault="00C91C60">
      <w:pPr>
        <w:rPr>
          <w:lang w:val="en-US"/>
        </w:rPr>
      </w:pPr>
    </w:p>
    <w:p w:rsidR="00C91C60" w:rsidRPr="00C91C60" w:rsidRDefault="00C91C60">
      <w:pPr>
        <w:rPr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D915BF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[45]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132.299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.7.0 (201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9-06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Telecommun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cation management; Charging management;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Diameter charging applications 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32.299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.7.0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Управление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Прилож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ние оплаты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Diameter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32.299 версии </w:t>
            </w:r>
            <w:r w:rsidRPr="00D422D4">
              <w:rPr>
                <w:rFonts w:ascii="Arial" w:hAnsi="Arial" w:cs="Arial"/>
                <w:color w:val="000000" w:themeColor="text1"/>
                <w:sz w:val="20"/>
                <w:szCs w:val="20"/>
              </w:rPr>
              <w:t>15.7.0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зация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[46]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132.295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Digital cellular telecommunication system (Phase 2+); Universal M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o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bile Telecommunication System (UMTS); LTE; Telecommunication management; Charging management; 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en-US"/>
              </w:rPr>
              <w:t>Charging Data Record (CDR) transfer (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3GPP TS 32.295 version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 Release 1</w:t>
            </w:r>
            <w:r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) 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Управление электросвязью. Управление оплатой.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Передача учетных записей оплаты (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CDR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32.295 версии </w:t>
            </w:r>
            <w:r w:rsidRPr="00D422D4">
              <w:rPr>
                <w:rFonts w:ascii="Arial" w:hAnsi="Arial" w:cs="Arial"/>
                <w:color w:val="000000" w:themeColor="text1"/>
                <w:sz w:val="20"/>
                <w:szCs w:val="20"/>
              </w:rPr>
              <w:t>16.0.0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[47]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123.167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Universal Mobile Telecommunication System (UMTS); LTE; IP Multimedia Subsystem (IMS) emergency sessions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23.167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ансы экстренных вызовов в подсистеме оказания мультим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дийных услуг на базе протокола IP (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IMS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23.167 версии 16.2.0.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C60" w:rsidRPr="0010584A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[4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133.203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Mobile Telecommunication System (UMTS); LTE; 3G security; Access security for IP-based services 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3GPP TS 33.203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. 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6"/>
                <w:sz w:val="20"/>
                <w:szCs w:val="20"/>
              </w:rPr>
              <w:t>Безопа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6"/>
                <w:sz w:val="20"/>
                <w:szCs w:val="20"/>
              </w:rPr>
              <w:t>с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6"/>
                <w:sz w:val="20"/>
                <w:szCs w:val="20"/>
              </w:rPr>
              <w:t>ность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 xml:space="preserve"> 3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  <w:lang w:val="en-US"/>
              </w:rPr>
              <w:t>G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 xml:space="preserve">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>Безопасность доступа для услуг, основанных на пр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>о</w:t>
            </w:r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 xml:space="preserve">токоле IP 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33.203 версии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16.0.0</w:t>
            </w:r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Реализация 1</w:t>
            </w:r>
            <w:r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C91C60" w:rsidRPr="00EF263D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133.210 V1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(20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08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cellular telecommunication system (Phase 2+); Universal Mobile Telecommunication System (UMTS); LTE; 3G security; Network Domain Security; IP network layer security (3GPP TS 33.210 version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 Release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C91C60" w:rsidRPr="00C91C60" w:rsidRDefault="00C91C60" w:rsidP="00C91C60">
            <w:pPr>
              <w:spacing w:line="220" w:lineRule="exact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). 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LTE</w:t>
            </w:r>
            <w:r w:rsidRPr="00C91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Безо-</w:t>
            </w:r>
            <w:proofErr w:type="spellStart"/>
            <w:r w:rsidRPr="00C91C60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</w:rPr>
              <w:t>пасность</w:t>
            </w:r>
            <w:proofErr w:type="spellEnd"/>
            <w:proofErr w:type="gramEnd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3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Безопас</w:t>
            </w:r>
            <w:bookmarkStart w:id="0" w:name="_GoBack"/>
            <w:bookmarkEnd w:id="0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ность домена сети. </w:t>
            </w: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Безопасность сет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вого уровня протокола IP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(3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GPP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33.210 версии </w:t>
            </w:r>
            <w:r w:rsidRPr="00D422D4">
              <w:rPr>
                <w:rFonts w:ascii="Arial" w:hAnsi="Arial" w:cs="Arial"/>
                <w:color w:val="000000" w:themeColor="text1"/>
                <w:sz w:val="20"/>
                <w:szCs w:val="20"/>
              </w:rPr>
              <w:t>16.4.0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е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ализация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  <w:proofErr w:type="gramEnd"/>
          </w:p>
        </w:tc>
      </w:tr>
      <w:tr w:rsidR="00C91C60" w:rsidRPr="00A131A8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ind w:left="51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34" w:hanging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91C60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tbl>
      <w:tblPr>
        <w:tblW w:w="95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6047"/>
      </w:tblGrid>
      <w:tr w:rsidR="00C91C60" w:rsidRPr="00BD2175" w:rsidTr="00C91C60">
        <w:tc>
          <w:tcPr>
            <w:tcW w:w="567" w:type="dxa"/>
          </w:tcPr>
          <w:p w:rsidR="00C91C60" w:rsidRPr="00C91C60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[51]</w:t>
            </w:r>
          </w:p>
        </w:tc>
        <w:tc>
          <w:tcPr>
            <w:tcW w:w="2959" w:type="dxa"/>
          </w:tcPr>
          <w:p w:rsidR="00C91C60" w:rsidRP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TS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123.278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.0.0</w:t>
            </w:r>
          </w:p>
          <w:p w:rsidR="00C91C60" w:rsidRPr="00C91C60" w:rsidRDefault="00C91C60" w:rsidP="00F94419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(20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07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7" w:type="dxa"/>
          </w:tcPr>
          <w:p w:rsidR="00C91C60" w:rsidRPr="00C91C60" w:rsidRDefault="00C91C60" w:rsidP="00C91C60">
            <w:pPr>
              <w:spacing w:line="220" w:lineRule="exact"/>
              <w:ind w:left="-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Digital cellular telecommunication system (Phase 2+); Universal Mobile Telecommunication System (UMTS); </w:t>
            </w:r>
            <w:proofErr w:type="spell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Customised</w:t>
            </w:r>
            <w:proofErr w:type="spell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Applic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tions for Mobile network Enhanced Logic (CAMEL) Phase 4; Stage 2; IM CN Interworking (3GPP TS 23.278 version </w:t>
            </w:r>
            <w:r w:rsidR="00F94419" w:rsidRP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F94419" w:rsidRP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Release 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))</w:t>
            </w:r>
          </w:p>
          <w:p w:rsidR="00C91C60" w:rsidRPr="00C91C60" w:rsidRDefault="00C91C60" w:rsidP="00F94419">
            <w:pPr>
              <w:spacing w:line="220" w:lineRule="exact"/>
              <w:ind w:left="-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C91C6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Цифровая сотовая телекоммуникационная система (фаза 2 +).</w:t>
            </w:r>
            <w:proofErr w:type="gramEnd"/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Универсальная система мобильной связи (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UMTS</w:t>
            </w:r>
            <w:r w:rsidRPr="00C91C60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Специал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зированное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приложение для расширенной логики сетей м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бильной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связи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CAMEL). Фаза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 xml:space="preserve"> 4. С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тадия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</w:rPr>
              <w:t>Взаимодействие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IM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CN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(3GPP TS 23.278 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версии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94419"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F94419"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.0.0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gramEnd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F944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C91C6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Pr="00C91C60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proofErr w:type="gramEnd"/>
          </w:p>
        </w:tc>
      </w:tr>
      <w:tr w:rsidR="00C91C60" w:rsidTr="00C91C60">
        <w:tc>
          <w:tcPr>
            <w:tcW w:w="567" w:type="dxa"/>
          </w:tcPr>
          <w:p w:rsidR="00C91C60" w:rsidRPr="006322A3" w:rsidRDefault="00C91C60" w:rsidP="00C91C60">
            <w:pPr>
              <w:spacing w:line="220" w:lineRule="exact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</w:tcPr>
          <w:p w:rsidR="00C91C60" w:rsidRDefault="00C91C60" w:rsidP="00C91C60">
            <w:pPr>
              <w:spacing w:line="220" w:lineRule="exac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047" w:type="dxa"/>
          </w:tcPr>
          <w:p w:rsidR="00C91C60" w:rsidRDefault="00C91C60" w:rsidP="00C91C60">
            <w:pPr>
              <w:spacing w:line="220" w:lineRule="exact"/>
              <w:ind w:left="-4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C91C60" w:rsidRPr="00C91C60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</w:p>
    <w:p w:rsidR="00236DC9" w:rsidRDefault="000B0DE4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</w:pPr>
      <w:r w:rsidRPr="00C13BA8">
        <w:rPr>
          <w:rFonts w:ascii="Arial" w:hAnsi="Arial" w:cs="Arial"/>
          <w:color w:val="000000"/>
          <w:sz w:val="20"/>
        </w:rPr>
        <w:t>»</w:t>
      </w:r>
    </w:p>
    <w:p w:rsidR="00C91C60" w:rsidRPr="00C91C60" w:rsidRDefault="00C91C60" w:rsidP="006E45BD">
      <w:pPr>
        <w:pStyle w:val="21"/>
        <w:ind w:firstLine="0"/>
        <w:rPr>
          <w:rFonts w:ascii="Arial" w:hAnsi="Arial" w:cs="Arial"/>
          <w:color w:val="000000"/>
          <w:sz w:val="20"/>
          <w:lang w:val="en-US"/>
        </w:rPr>
        <w:sectPr w:rsidR="00C91C60" w:rsidRPr="00C91C60" w:rsidSect="00677661">
          <w:headerReference w:type="default" r:id="rId8"/>
          <w:pgSz w:w="11906" w:h="16838" w:code="9"/>
          <w:pgMar w:top="1134" w:right="567" w:bottom="1418" w:left="1418" w:header="709" w:footer="709" w:gutter="0"/>
          <w:cols w:space="708"/>
          <w:docGrid w:linePitch="360"/>
        </w:sectPr>
      </w:pPr>
    </w:p>
    <w:p w:rsidR="000968EB" w:rsidRPr="00B33FEE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B33FEE" w:rsidRDefault="004A5299" w:rsidP="006B58E1">
      <w:pPr>
        <w:rPr>
          <w:rFonts w:ascii="Arial" w:hAnsi="Arial" w:cs="Arial"/>
          <w:sz w:val="22"/>
          <w:szCs w:val="22"/>
        </w:rPr>
      </w:pPr>
    </w:p>
    <w:sectPr w:rsidR="004A5299" w:rsidRPr="00B33FEE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20" w:rsidRDefault="00AD7020">
      <w:r>
        <w:separator/>
      </w:r>
    </w:p>
  </w:endnote>
  <w:endnote w:type="continuationSeparator" w:id="0">
    <w:p w:rsidR="00AD7020" w:rsidRDefault="00A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20" w:rsidRDefault="00AD7020">
      <w:r>
        <w:separator/>
      </w:r>
    </w:p>
  </w:footnote>
  <w:footnote w:type="continuationSeparator" w:id="0">
    <w:p w:rsidR="00AD7020" w:rsidRDefault="00A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60" w:rsidRPr="00DB1DD2" w:rsidRDefault="00C91C60" w:rsidP="002E4A2D">
    <w:pPr>
      <w:pStyle w:val="a3"/>
      <w:rPr>
        <w:rFonts w:ascii="Arial" w:hAnsi="Arial" w:cs="Arial"/>
      </w:rPr>
    </w:pPr>
    <w:r w:rsidRPr="00DB1DD2">
      <w:rPr>
        <w:rFonts w:ascii="Arial" w:hAnsi="Arial" w:cs="Arial"/>
      </w:rPr>
      <w:t xml:space="preserve">ИЗМЕНЕНИЕ № </w:t>
    </w:r>
    <w:r>
      <w:rPr>
        <w:rFonts w:ascii="Arial" w:hAnsi="Arial" w:cs="Arial"/>
      </w:rPr>
      <w:t>1</w:t>
    </w:r>
    <w:r w:rsidRPr="00DB1DD2">
      <w:rPr>
        <w:rFonts w:ascii="Arial" w:hAnsi="Arial" w:cs="Arial"/>
      </w:rPr>
      <w:t xml:space="preserve"> СТБ </w:t>
    </w:r>
    <w:r>
      <w:rPr>
        <w:rFonts w:ascii="Arial" w:hAnsi="Arial" w:cs="Arial"/>
      </w:rPr>
      <w:t>242</w:t>
    </w:r>
    <w:r>
      <w:rPr>
        <w:rFonts w:ascii="Arial" w:hAnsi="Arial" w:cs="Arial"/>
        <w:lang w:val="en-US"/>
      </w:rPr>
      <w:t>9</w:t>
    </w:r>
    <w:r>
      <w:rPr>
        <w:rFonts w:ascii="Arial" w:hAnsi="Arial" w:cs="Arial"/>
      </w:rPr>
      <w:t>-</w:t>
    </w:r>
    <w:r w:rsidRPr="00DB1DD2">
      <w:rPr>
        <w:rFonts w:ascii="Arial" w:hAnsi="Arial" w:cs="Arial"/>
      </w:rPr>
      <w:t>201</w:t>
    </w:r>
    <w:r>
      <w:rPr>
        <w:rFonts w:ascii="Arial" w:hAnsi="Arial" w:cs="Arial"/>
      </w:rPr>
      <w:t>5</w:t>
    </w:r>
  </w:p>
  <w:p w:rsidR="00C91C60" w:rsidRDefault="00C91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0DE4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075F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7CB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A7ECD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BD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3B32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5586"/>
    <w:rsid w:val="00837278"/>
    <w:rsid w:val="008414C6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54"/>
    <w:rsid w:val="009526DF"/>
    <w:rsid w:val="009527D2"/>
    <w:rsid w:val="009534D9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83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04E8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D7020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3FEE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2559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21"/>
    <w:rsid w:val="00BF336D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C60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2D4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6E52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1ABE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4419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BD09-0BAF-4557-8B80-F5CF330B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1867</Words>
  <Characters>12969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5</cp:revision>
  <cp:lastPrinted>2020-09-15T12:26:00Z</cp:lastPrinted>
  <dcterms:created xsi:type="dcterms:W3CDTF">2020-09-15T13:24:00Z</dcterms:created>
  <dcterms:modified xsi:type="dcterms:W3CDTF">2020-09-30T13:42:00Z</dcterms:modified>
</cp:coreProperties>
</file>